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06" w:rsidRPr="003576A6" w:rsidRDefault="001D5578" w:rsidP="003576A6">
      <w:pPr>
        <w:spacing w:after="0" w:line="240" w:lineRule="auto"/>
        <w:ind w:left="119"/>
        <w:jc w:val="center"/>
        <w:rPr>
          <w:lang w:val="ru-RU"/>
        </w:rPr>
      </w:pPr>
      <w:bookmarkStart w:id="0" w:name="block-48485081"/>
      <w:r w:rsidRPr="003576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B06" w:rsidRPr="003576A6" w:rsidRDefault="001D5578" w:rsidP="003576A6">
      <w:pPr>
        <w:spacing w:after="0" w:line="240" w:lineRule="auto"/>
        <w:ind w:left="119"/>
        <w:jc w:val="center"/>
        <w:rPr>
          <w:lang w:val="ru-RU"/>
        </w:rPr>
      </w:pPr>
      <w:bookmarkStart w:id="1" w:name="099227ef-7029-4079-ae60-1c1e725042d4"/>
      <w:r w:rsidRPr="003576A6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3576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1B06" w:rsidRPr="003576A6" w:rsidRDefault="001D5578" w:rsidP="003576A6">
      <w:pPr>
        <w:spacing w:after="0" w:line="240" w:lineRule="auto"/>
        <w:ind w:left="119"/>
        <w:jc w:val="center"/>
        <w:rPr>
          <w:lang w:val="ru-RU"/>
        </w:rPr>
      </w:pPr>
      <w:bookmarkStart w:id="2" w:name="60108ef9-761b-4d5f-b35a-43765278bc23"/>
      <w:r w:rsidRPr="003576A6">
        <w:rPr>
          <w:rFonts w:ascii="Times New Roman" w:hAnsi="Times New Roman"/>
          <w:b/>
          <w:color w:val="000000"/>
          <w:sz w:val="28"/>
          <w:lang w:val="ru-RU"/>
        </w:rPr>
        <w:t>Большемуртинский район</w:t>
      </w:r>
      <w:bookmarkEnd w:id="2"/>
    </w:p>
    <w:p w:rsidR="00511B06" w:rsidRPr="003576A6" w:rsidRDefault="001D5578" w:rsidP="003576A6">
      <w:pPr>
        <w:spacing w:after="0" w:line="240" w:lineRule="auto"/>
        <w:ind w:left="119"/>
        <w:jc w:val="center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МКОУ "Предивинская СОШ"</w:t>
      </w:r>
    </w:p>
    <w:p w:rsidR="00511B06" w:rsidRPr="003576A6" w:rsidRDefault="00511B06" w:rsidP="003576A6">
      <w:pPr>
        <w:spacing w:after="0" w:line="240" w:lineRule="auto"/>
        <w:ind w:left="119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tbl>
      <w:tblPr>
        <w:tblW w:w="10036" w:type="dxa"/>
        <w:tblInd w:w="-318" w:type="dxa"/>
        <w:tblLook w:val="04A0" w:firstRow="1" w:lastRow="0" w:firstColumn="1" w:lastColumn="0" w:noHBand="0" w:noVBand="1"/>
      </w:tblPr>
      <w:tblGrid>
        <w:gridCol w:w="3403"/>
        <w:gridCol w:w="3115"/>
        <w:gridCol w:w="3518"/>
      </w:tblGrid>
      <w:tr w:rsidR="00C53FFE" w:rsidRPr="003576A6" w:rsidTr="003576A6">
        <w:tc>
          <w:tcPr>
            <w:tcW w:w="3403" w:type="dxa"/>
          </w:tcPr>
          <w:p w:rsidR="00C53FFE" w:rsidRPr="0040209D" w:rsidRDefault="001D5578" w:rsidP="003576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</w:t>
            </w:r>
          </w:p>
          <w:p w:rsidR="004E6975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5578" w:rsidP="00357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В.С.</w:t>
            </w:r>
          </w:p>
          <w:p w:rsidR="00C53FFE" w:rsidRPr="0040209D" w:rsidRDefault="003576A6" w:rsidP="003576A6">
            <w:pPr>
              <w:autoSpaceDE w:val="0"/>
              <w:autoSpaceDN w:val="0"/>
              <w:spacing w:after="0" w:line="240" w:lineRule="auto"/>
              <w:ind w:right="-25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D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1D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09. 2024</w:t>
            </w:r>
          </w:p>
        </w:tc>
        <w:tc>
          <w:tcPr>
            <w:tcW w:w="3115" w:type="dxa"/>
          </w:tcPr>
          <w:p w:rsidR="00C53FFE" w:rsidRPr="0040209D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</w:p>
          <w:p w:rsidR="004E6975" w:rsidRPr="008944ED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5578" w:rsidP="00357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Харчук А.В.</w:t>
            </w:r>
          </w:p>
          <w:p w:rsidR="00C53FFE" w:rsidRPr="0040209D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E6D86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D5578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5578" w:rsidP="00357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Золотуева К.А.</w:t>
            </w:r>
          </w:p>
          <w:p w:rsidR="000E6D86" w:rsidRDefault="003576A6" w:rsidP="00357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 w:rsidR="001D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1D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D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D557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D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55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D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5578" w:rsidP="003576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B06" w:rsidRPr="003576A6" w:rsidRDefault="00511B06" w:rsidP="003576A6">
      <w:pPr>
        <w:spacing w:after="0" w:line="240" w:lineRule="auto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1D5578">
      <w:pPr>
        <w:spacing w:after="0" w:line="408" w:lineRule="auto"/>
        <w:ind w:left="120"/>
        <w:jc w:val="center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B06" w:rsidRPr="003576A6" w:rsidRDefault="001D5578">
      <w:pPr>
        <w:spacing w:after="0" w:line="408" w:lineRule="auto"/>
        <w:ind w:left="120"/>
        <w:jc w:val="center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6396687)</w:t>
      </w: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1D5578">
      <w:pPr>
        <w:spacing w:after="0" w:line="408" w:lineRule="auto"/>
        <w:ind w:left="120"/>
        <w:jc w:val="center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511B06" w:rsidRPr="003576A6" w:rsidRDefault="001D5578">
      <w:pPr>
        <w:spacing w:after="0" w:line="408" w:lineRule="auto"/>
        <w:ind w:left="120"/>
        <w:jc w:val="center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511B06" w:rsidRPr="003576A6" w:rsidRDefault="00511B06">
      <w:pPr>
        <w:spacing w:after="0"/>
        <w:ind w:left="120"/>
        <w:jc w:val="center"/>
        <w:rPr>
          <w:lang w:val="ru-RU"/>
        </w:rPr>
      </w:pPr>
    </w:p>
    <w:p w:rsidR="003576A6" w:rsidRDefault="003576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6d5ed29-4355-44c3-96c9-68a638030246"/>
    </w:p>
    <w:p w:rsidR="003576A6" w:rsidRDefault="003576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76A6" w:rsidRDefault="001D55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bookmarkEnd w:id="4"/>
      <w:r w:rsidRPr="003576A6">
        <w:rPr>
          <w:rFonts w:ascii="Times New Roman" w:hAnsi="Times New Roman"/>
          <w:b/>
          <w:color w:val="000000"/>
          <w:sz w:val="28"/>
          <w:lang w:val="ru-RU"/>
        </w:rPr>
        <w:t>п. Предивинск</w:t>
      </w:r>
      <w:bookmarkEnd w:id="3"/>
      <w:r w:rsidRPr="003576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f91944c-d6af-4ef1-8ebb-72a7d3f52a1b"/>
    </w:p>
    <w:p w:rsidR="00511B06" w:rsidRPr="003576A6" w:rsidRDefault="001D5578">
      <w:pPr>
        <w:spacing w:after="0"/>
        <w:ind w:left="120"/>
        <w:jc w:val="center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511B06">
      <w:pPr>
        <w:rPr>
          <w:lang w:val="ru-RU"/>
        </w:rPr>
        <w:sectPr w:rsidR="00511B06" w:rsidRPr="003576A6">
          <w:pgSz w:w="11906" w:h="16383"/>
          <w:pgMar w:top="1134" w:right="850" w:bottom="1134" w:left="1701" w:header="720" w:footer="720" w:gutter="0"/>
          <w:cols w:space="720"/>
        </w:sect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6" w:name="block-48485080"/>
      <w:bookmarkEnd w:id="0"/>
      <w:r w:rsidRPr="00357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</w:t>
      </w:r>
      <w:r w:rsidRPr="003576A6">
        <w:rPr>
          <w:rFonts w:ascii="Times New Roman" w:hAnsi="Times New Roman"/>
          <w:color w:val="000000"/>
          <w:sz w:val="28"/>
          <w:lang w:val="ru-RU"/>
        </w:rPr>
        <w:t>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</w:t>
      </w:r>
      <w:r w:rsidRPr="003576A6">
        <w:rPr>
          <w:rFonts w:ascii="Times New Roman" w:hAnsi="Times New Roman"/>
          <w:color w:val="000000"/>
          <w:sz w:val="28"/>
          <w:lang w:val="ru-RU"/>
        </w:rPr>
        <w:t>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</w:t>
      </w:r>
      <w:r w:rsidRPr="003576A6">
        <w:rPr>
          <w:rFonts w:ascii="Times New Roman" w:hAnsi="Times New Roman"/>
          <w:color w:val="000000"/>
          <w:sz w:val="28"/>
          <w:lang w:val="ru-RU"/>
        </w:rPr>
        <w:t>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</w:t>
      </w:r>
      <w:r w:rsidRPr="003576A6">
        <w:rPr>
          <w:rFonts w:ascii="Times New Roman" w:hAnsi="Times New Roman"/>
          <w:color w:val="000000"/>
          <w:sz w:val="28"/>
          <w:lang w:val="ru-RU"/>
        </w:rPr>
        <w:t>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пространственными образами объединяет разные виды учебной и трудовой деятельности, является </w:t>
      </w: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твенного компонента в подготовке к практической деятельности по многим направлениям.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</w:t>
      </w:r>
      <w:r w:rsidRPr="003576A6">
        <w:rPr>
          <w:rFonts w:ascii="Times New Roman" w:hAnsi="Times New Roman"/>
          <w:color w:val="000000"/>
          <w:sz w:val="28"/>
          <w:lang w:val="ru-RU"/>
        </w:rPr>
        <w:t>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</w:t>
      </w:r>
      <w:r w:rsidRPr="003576A6">
        <w:rPr>
          <w:rFonts w:ascii="Times New Roman" w:hAnsi="Times New Roman"/>
          <w:color w:val="000000"/>
          <w:sz w:val="28"/>
          <w:lang w:val="ru-RU"/>
        </w:rPr>
        <w:t>е предназначена для обучающихся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</w:t>
      </w:r>
      <w:r w:rsidRPr="003576A6">
        <w:rPr>
          <w:rFonts w:ascii="Times New Roman" w:hAnsi="Times New Roman"/>
          <w:color w:val="000000"/>
          <w:sz w:val="28"/>
          <w:lang w:val="ru-RU"/>
        </w:rPr>
        <w:t>бходимые 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</w:t>
      </w:r>
      <w:r w:rsidRPr="003576A6">
        <w:rPr>
          <w:rFonts w:ascii="Times New Roman" w:hAnsi="Times New Roman"/>
          <w:color w:val="000000"/>
          <w:sz w:val="28"/>
          <w:lang w:val="ru-RU"/>
        </w:rPr>
        <w:t>иках и телах вращения и их основными свойствами;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развитие интел</w:t>
      </w:r>
      <w:r w:rsidRPr="003576A6">
        <w:rPr>
          <w:rFonts w:ascii="Times New Roman" w:hAnsi="Times New Roman"/>
          <w:color w:val="000000"/>
          <w:sz w:val="28"/>
          <w:lang w:val="ru-RU"/>
        </w:rPr>
        <w:t>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511B06" w:rsidRPr="003576A6" w:rsidRDefault="001D55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объектов и </w:t>
      </w:r>
      <w:r w:rsidRPr="003576A6">
        <w:rPr>
          <w:rFonts w:ascii="Times New Roman" w:hAnsi="Times New Roman"/>
          <w:color w:val="000000"/>
          <w:sz w:val="28"/>
          <w:lang w:val="ru-RU"/>
        </w:rPr>
        <w:t>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задач, интерпретировать и оценивать полученные результаты.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</w:t>
      </w:r>
      <w:r w:rsidRPr="003576A6">
        <w:rPr>
          <w:rFonts w:ascii="Times New Roman" w:hAnsi="Times New Roman"/>
          <w:color w:val="000000"/>
          <w:sz w:val="28"/>
          <w:lang w:val="ru-RU"/>
        </w:rPr>
        <w:t>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</w:t>
      </w:r>
      <w:r w:rsidRPr="003576A6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</w:t>
      </w:r>
      <w:r w:rsidRPr="003576A6">
        <w:rPr>
          <w:rFonts w:ascii="Times New Roman" w:hAnsi="Times New Roman"/>
          <w:color w:val="000000"/>
          <w:sz w:val="28"/>
          <w:lang w:val="ru-RU"/>
        </w:rPr>
        <w:t>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3576A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3576A6">
        <w:rPr>
          <w:rFonts w:ascii="Times New Roman" w:hAnsi="Times New Roman"/>
          <w:color w:val="000000"/>
          <w:sz w:val="28"/>
          <w:lang w:val="ru-RU"/>
        </w:rPr>
        <w:t>геометрии отводится 2 часа в неделю в 10 классе и 1 час в неделю в 11 классе, всего за два года обучения - 102 учебных часа.</w:t>
      </w:r>
    </w:p>
    <w:p w:rsidR="00511B06" w:rsidRPr="003576A6" w:rsidRDefault="00511B06">
      <w:pPr>
        <w:rPr>
          <w:lang w:val="ru-RU"/>
        </w:rPr>
        <w:sectPr w:rsidR="00511B06" w:rsidRPr="003576A6">
          <w:pgSz w:w="11906" w:h="16383"/>
          <w:pgMar w:top="1134" w:right="850" w:bottom="1134" w:left="1701" w:header="720" w:footer="720" w:gutter="0"/>
          <w:cols w:space="720"/>
        </w:sect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48485076"/>
      <w:bookmarkEnd w:id="6"/>
      <w:bookmarkEnd w:id="8"/>
      <w:r w:rsidRPr="003576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3576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</w:t>
      </w:r>
      <w:r w:rsidRPr="003576A6">
        <w:rPr>
          <w:rFonts w:ascii="Times New Roman" w:hAnsi="Times New Roman"/>
          <w:color w:val="000000"/>
          <w:sz w:val="28"/>
          <w:lang w:val="ru-RU"/>
        </w:rPr>
        <w:t>ь, пространство. Понятие об аксиоматическом построении стереометрии: аксиомы стереометрии и следствия из них.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</w:t>
      </w:r>
      <w:r w:rsidRPr="003576A6">
        <w:rPr>
          <w:rFonts w:ascii="Times New Roman" w:hAnsi="Times New Roman"/>
          <w:color w:val="000000"/>
          <w:sz w:val="28"/>
          <w:lang w:val="ru-RU"/>
        </w:rPr>
        <w:t>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плоскостей.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Простейшие пространственные фигуры на плоскости: тетраэдр, куб, параллелепипед; построение сечений.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</w:t>
      </w:r>
      <w:r w:rsidRPr="003576A6">
        <w:rPr>
          <w:rFonts w:ascii="Times New Roman" w:hAnsi="Times New Roman"/>
          <w:color w:val="000000"/>
          <w:sz w:val="28"/>
          <w:lang w:val="ru-RU"/>
        </w:rPr>
        <w:t>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до п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многогранники; р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76A6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</w:t>
      </w:r>
      <w:r w:rsidRPr="003576A6">
        <w:rPr>
          <w:rFonts w:ascii="Times New Roman" w:hAnsi="Times New Roman"/>
          <w:color w:val="000000"/>
          <w:sz w:val="28"/>
          <w:lang w:val="ru-RU"/>
        </w:rPr>
        <w:t>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3576A6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</w:t>
      </w:r>
      <w:r w:rsidRPr="003576A6">
        <w:rPr>
          <w:rFonts w:ascii="Times New Roman" w:hAnsi="Times New Roman"/>
          <w:color w:val="000000"/>
          <w:sz w:val="28"/>
          <w:lang w:val="ru-RU"/>
        </w:rPr>
        <w:t>нниках.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ды, теорема о площади усечённой пирамиды. Понятие об объёме. Объём пирамиды, призмы.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3576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Конус: осно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плоскости; касате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льная плоскость к сфере; площадь сферы.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Понятие об объём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</w:t>
      </w:r>
      <w:r w:rsidRPr="003576A6">
        <w:rPr>
          <w:rFonts w:ascii="Times New Roman" w:hAnsi="Times New Roman"/>
          <w:color w:val="000000"/>
          <w:sz w:val="28"/>
          <w:lang w:val="ru-RU"/>
        </w:rPr>
        <w:t>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511B06" w:rsidRPr="003576A6" w:rsidRDefault="00511B06">
      <w:pPr>
        <w:rPr>
          <w:lang w:val="ru-RU"/>
        </w:rPr>
        <w:sectPr w:rsidR="00511B06" w:rsidRPr="003576A6">
          <w:pgSz w:w="11906" w:h="16383"/>
          <w:pgMar w:top="1134" w:right="850" w:bottom="1134" w:left="1701" w:header="720" w:footer="720" w:gutter="0"/>
          <w:cols w:space="720"/>
        </w:sect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48485075"/>
      <w:bookmarkEnd w:id="9"/>
      <w:bookmarkEnd w:id="12"/>
      <w:r w:rsidRPr="00357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3576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3576A6">
        <w:rPr>
          <w:rFonts w:ascii="Times New Roman" w:hAnsi="Times New Roman"/>
          <w:color w:val="000000"/>
          <w:sz w:val="28"/>
          <w:lang w:val="ru-RU"/>
        </w:rPr>
        <w:t>ммы учебного предмета «Математика» характеризуются: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</w:t>
      </w:r>
      <w:r w:rsidRPr="003576A6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11B06" w:rsidRPr="003576A6" w:rsidRDefault="001D557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</w:t>
      </w:r>
      <w:r w:rsidRPr="003576A6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</w:t>
      </w:r>
      <w:r w:rsidRPr="003576A6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</w:t>
      </w:r>
      <w:r w:rsidRPr="003576A6">
        <w:rPr>
          <w:rFonts w:ascii="Times New Roman" w:hAnsi="Times New Roman"/>
          <w:color w:val="000000"/>
          <w:sz w:val="28"/>
          <w:lang w:val="ru-RU"/>
        </w:rPr>
        <w:t>го.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576A6">
        <w:rPr>
          <w:rFonts w:ascii="Times New Roman" w:hAnsi="Times New Roman"/>
          <w:color w:val="000000"/>
          <w:sz w:val="28"/>
          <w:lang w:val="ru-RU"/>
        </w:rPr>
        <w:t>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</w:t>
      </w:r>
      <w:r w:rsidRPr="003576A6">
        <w:rPr>
          <w:rFonts w:ascii="Times New Roman" w:hAnsi="Times New Roman"/>
          <w:color w:val="000000"/>
          <w:sz w:val="28"/>
          <w:lang w:val="ru-RU"/>
        </w:rPr>
        <w:t>ания, при занятиях спортивно-оздоровительной деятельностью.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сознанный выбор будущей профессии и реализовывать собственные жизненные планы; </w:t>
      </w: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</w:t>
      </w:r>
      <w:r w:rsidRPr="003576A6">
        <w:rPr>
          <w:rFonts w:ascii="Times New Roman" w:hAnsi="Times New Roman"/>
          <w:color w:val="000000"/>
          <w:sz w:val="28"/>
          <w:lang w:val="ru-RU"/>
        </w:rPr>
        <w:t>направленности.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</w:t>
      </w:r>
      <w:r w:rsidRPr="003576A6">
        <w:rPr>
          <w:rFonts w:ascii="Times New Roman" w:hAnsi="Times New Roman"/>
          <w:color w:val="000000"/>
          <w:sz w:val="28"/>
          <w:lang w:val="ru-RU"/>
        </w:rPr>
        <w:t>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576A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</w:t>
      </w:r>
      <w:r w:rsidRPr="003576A6">
        <w:rPr>
          <w:rFonts w:ascii="Times New Roman" w:hAnsi="Times New Roman"/>
          <w:color w:val="000000"/>
          <w:sz w:val="28"/>
          <w:lang w:val="ru-RU"/>
        </w:rPr>
        <w:t>овностью осуществлять проектную и исследовательскую деятельность индивидуально и в группе.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3576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576A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 дей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>ствиями, универсальными коммуникативными действиями, универсальными регулятивными действиями.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76A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>ние логических, исследовательских операций, умений работать с информацией)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</w:t>
      </w:r>
      <w:r w:rsidRPr="003576A6">
        <w:rPr>
          <w:rFonts w:ascii="Times New Roman" w:hAnsi="Times New Roman"/>
          <w:color w:val="000000"/>
          <w:sz w:val="28"/>
          <w:lang w:val="ru-RU"/>
        </w:rPr>
        <w:t>вливать существенный признак классификации, основания для обобщения и сравнения, критерии проводимого анализа;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выявлять математиче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ские закономерности, взаимосвязи и противоречия в фактах, данных, наблюдениях и утверждениях; </w:t>
      </w: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</w:t>
      </w:r>
      <w:r w:rsidRPr="003576A6">
        <w:rPr>
          <w:rFonts w:ascii="Times New Roman" w:hAnsi="Times New Roman"/>
          <w:color w:val="000000"/>
          <w:sz w:val="28"/>
          <w:lang w:val="ru-RU"/>
        </w:rPr>
        <w:t>ючений по аналогии;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11B06" w:rsidRPr="003576A6" w:rsidRDefault="001D55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</w:t>
      </w:r>
      <w:r w:rsidRPr="003576A6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11B06" w:rsidRPr="003576A6" w:rsidRDefault="001D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</w:t>
      </w:r>
      <w:r w:rsidRPr="003576A6">
        <w:rPr>
          <w:rFonts w:ascii="Times New Roman" w:hAnsi="Times New Roman"/>
          <w:color w:val="000000"/>
          <w:sz w:val="28"/>
          <w:lang w:val="ru-RU"/>
        </w:rPr>
        <w:t>иворечие, проблему, устанавливать искомое и данное, формировать гипотезу, аргументировать свою позицию, мнение;</w:t>
      </w:r>
    </w:p>
    <w:p w:rsidR="00511B06" w:rsidRPr="003576A6" w:rsidRDefault="001D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</w:t>
      </w:r>
      <w:r w:rsidRPr="003576A6">
        <w:rPr>
          <w:rFonts w:ascii="Times New Roman" w:hAnsi="Times New Roman"/>
          <w:color w:val="000000"/>
          <w:sz w:val="28"/>
          <w:lang w:val="ru-RU"/>
        </w:rPr>
        <w:t>ению зависимостей между объектами, явлениями, процессами;</w:t>
      </w:r>
    </w:p>
    <w:p w:rsidR="00511B06" w:rsidRPr="003576A6" w:rsidRDefault="001D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1B06" w:rsidRPr="003576A6" w:rsidRDefault="001D55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прогнозировать возможное ра</w:t>
      </w:r>
      <w:r w:rsidRPr="003576A6">
        <w:rPr>
          <w:rFonts w:ascii="Times New Roman" w:hAnsi="Times New Roman"/>
          <w:color w:val="000000"/>
          <w:sz w:val="28"/>
          <w:lang w:val="ru-RU"/>
        </w:rPr>
        <w:t>звитие процесса, а также выдвигать предположения о его развитии в новых условиях.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1B06" w:rsidRPr="003576A6" w:rsidRDefault="001D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11B06" w:rsidRPr="003576A6" w:rsidRDefault="001D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3576A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11B06" w:rsidRPr="003576A6" w:rsidRDefault="001D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11B06" w:rsidRPr="003576A6" w:rsidRDefault="001D55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3576A6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7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11B06" w:rsidRPr="003576A6" w:rsidRDefault="001D55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511B06" w:rsidRPr="003576A6" w:rsidRDefault="001D55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3576A6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11B06" w:rsidRPr="003576A6" w:rsidRDefault="001D55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3576A6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11B06" w:rsidRPr="003576A6" w:rsidRDefault="001D55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3576A6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11B06" w:rsidRPr="003576A6" w:rsidRDefault="001D55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3576A6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7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3576A6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11B06" w:rsidRPr="003576A6" w:rsidRDefault="001D5578">
      <w:pPr>
        <w:numPr>
          <w:ilvl w:val="0"/>
          <w:numId w:val="7"/>
        </w:numPr>
        <w:spacing w:after="0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B06" w:rsidRDefault="001D55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511B06" w:rsidRPr="003576A6" w:rsidRDefault="001D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11B06" w:rsidRPr="003576A6" w:rsidRDefault="001D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11B06" w:rsidRPr="003576A6" w:rsidRDefault="001D55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3576A6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3576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3576A6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3576A6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3576A6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3576A6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3576A6">
        <w:rPr>
          <w:rFonts w:ascii="Times New Roman" w:hAnsi="Times New Roman"/>
          <w:color w:val="000000"/>
          <w:sz w:val="28"/>
          <w:lang w:val="ru-RU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3576A6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3576A6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симметрии; центр, </w:t>
      </w:r>
      <w:r w:rsidRPr="003576A6">
        <w:rPr>
          <w:rFonts w:ascii="Times New Roman" w:hAnsi="Times New Roman"/>
          <w:color w:val="000000"/>
          <w:sz w:val="28"/>
          <w:lang w:val="ru-RU"/>
        </w:rPr>
        <w:t>ось и плоскость симметрии фигуры.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</w:t>
      </w:r>
      <w:r w:rsidRPr="003576A6">
        <w:rPr>
          <w:rFonts w:ascii="Times New Roman" w:hAnsi="Times New Roman"/>
          <w:color w:val="000000"/>
          <w:sz w:val="28"/>
          <w:lang w:val="ru-RU"/>
        </w:rPr>
        <w:t>несколько шагов решения, если условия применения заданы в явной форме.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</w:t>
      </w:r>
      <w:r w:rsidRPr="003576A6">
        <w:rPr>
          <w:rFonts w:ascii="Times New Roman" w:hAnsi="Times New Roman"/>
          <w:color w:val="000000"/>
          <w:sz w:val="28"/>
          <w:lang w:val="ru-RU"/>
        </w:rPr>
        <w:t>распознавать проявление законов геометрии в искусстве.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</w:t>
      </w:r>
      <w:r w:rsidRPr="003576A6">
        <w:rPr>
          <w:rFonts w:ascii="Times New Roman" w:hAnsi="Times New Roman"/>
          <w:color w:val="000000"/>
          <w:sz w:val="28"/>
          <w:lang w:val="ru-RU"/>
        </w:rPr>
        <w:t>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left="120"/>
        <w:jc w:val="both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B06" w:rsidRPr="003576A6" w:rsidRDefault="00511B06">
      <w:pPr>
        <w:spacing w:after="0" w:line="264" w:lineRule="auto"/>
        <w:ind w:left="120"/>
        <w:jc w:val="both"/>
        <w:rPr>
          <w:lang w:val="ru-RU"/>
        </w:rPr>
      </w:pP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</w:t>
      </w:r>
      <w:r w:rsidRPr="003576A6">
        <w:rPr>
          <w:rFonts w:ascii="Times New Roman" w:hAnsi="Times New Roman"/>
          <w:color w:val="000000"/>
          <w:sz w:val="28"/>
          <w:lang w:val="ru-RU"/>
        </w:rPr>
        <w:t>рических тел с применением формул.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</w:t>
      </w:r>
      <w:r w:rsidRPr="003576A6">
        <w:rPr>
          <w:rFonts w:ascii="Times New Roman" w:hAnsi="Times New Roman"/>
          <w:color w:val="000000"/>
          <w:sz w:val="28"/>
          <w:lang w:val="ru-RU"/>
        </w:rPr>
        <w:t>чаемые фигуры от руки и с применением простых чертёжных инструментов.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</w:t>
      </w:r>
      <w:r w:rsidRPr="003576A6">
        <w:rPr>
          <w:rFonts w:ascii="Times New Roman" w:hAnsi="Times New Roman"/>
          <w:color w:val="000000"/>
          <w:sz w:val="28"/>
          <w:lang w:val="ru-RU"/>
        </w:rPr>
        <w:t>о пространственных геометрических фигурах, представленную на чертежах и рисунках.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Наход</w:t>
      </w:r>
      <w:r w:rsidRPr="003576A6">
        <w:rPr>
          <w:rFonts w:ascii="Times New Roman" w:hAnsi="Times New Roman"/>
          <w:color w:val="000000"/>
          <w:sz w:val="28"/>
          <w:lang w:val="ru-RU"/>
        </w:rPr>
        <w:t>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</w:t>
      </w:r>
      <w:r w:rsidRPr="003576A6">
        <w:rPr>
          <w:rFonts w:ascii="Times New Roman" w:hAnsi="Times New Roman"/>
          <w:color w:val="000000"/>
          <w:sz w:val="28"/>
          <w:lang w:val="ru-RU"/>
        </w:rPr>
        <w:t>стереометрических задач, предполагающих несколько шагов решения, если условия применения заданы в явной форме.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</w:t>
      </w:r>
      <w:r w:rsidRPr="003576A6">
        <w:rPr>
          <w:rFonts w:ascii="Times New Roman" w:hAnsi="Times New Roman"/>
          <w:color w:val="000000"/>
          <w:sz w:val="28"/>
          <w:lang w:val="ru-RU"/>
        </w:rPr>
        <w:t>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Привод</w:t>
      </w:r>
      <w:r w:rsidRPr="003576A6">
        <w:rPr>
          <w:rFonts w:ascii="Times New Roman" w:hAnsi="Times New Roman"/>
          <w:color w:val="000000"/>
          <w:sz w:val="28"/>
          <w:lang w:val="ru-RU"/>
        </w:rPr>
        <w:t>ить примеры математических закономерностей в природе и жизни, распознавать проявление законов геометрии в искусстве.</w:t>
      </w:r>
    </w:p>
    <w:p w:rsidR="00511B06" w:rsidRPr="003576A6" w:rsidRDefault="001D5578">
      <w:pPr>
        <w:spacing w:after="0" w:line="264" w:lineRule="auto"/>
        <w:ind w:firstLine="600"/>
        <w:jc w:val="both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</w:t>
      </w:r>
      <w:r w:rsidRPr="003576A6">
        <w:rPr>
          <w:rFonts w:ascii="Times New Roman" w:hAnsi="Times New Roman"/>
          <w:color w:val="000000"/>
          <w:sz w:val="28"/>
          <w:lang w:val="ru-RU"/>
        </w:rPr>
        <w:t>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11B06" w:rsidRPr="003576A6" w:rsidRDefault="00511B06">
      <w:pPr>
        <w:rPr>
          <w:lang w:val="ru-RU"/>
        </w:rPr>
        <w:sectPr w:rsidR="00511B06" w:rsidRPr="003576A6">
          <w:pgSz w:w="11906" w:h="16383"/>
          <w:pgMar w:top="1134" w:right="850" w:bottom="1134" w:left="1701" w:header="720" w:footer="720" w:gutter="0"/>
          <w:cols w:space="720"/>
        </w:sectPr>
      </w:pPr>
    </w:p>
    <w:p w:rsidR="00511B06" w:rsidRDefault="001D5578">
      <w:pPr>
        <w:spacing w:after="0"/>
        <w:ind w:left="120"/>
      </w:pPr>
      <w:bookmarkStart w:id="17" w:name="block-48485077"/>
      <w:bookmarkEnd w:id="13"/>
      <w:r w:rsidRPr="00357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B06" w:rsidRDefault="001D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511B0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B06" w:rsidRDefault="00511B06">
            <w:pPr>
              <w:spacing w:after="0"/>
              <w:ind w:left="135"/>
            </w:pPr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B06" w:rsidRDefault="00511B06"/>
        </w:tc>
      </w:tr>
    </w:tbl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1D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511B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B06" w:rsidRDefault="00511B06">
            <w:pPr>
              <w:spacing w:after="0"/>
              <w:ind w:left="135"/>
            </w:pPr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</w:tr>
      <w:tr w:rsidR="00511B06" w:rsidRPr="003576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06" w:rsidRDefault="00511B06"/>
        </w:tc>
      </w:tr>
    </w:tbl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1D5578">
      <w:pPr>
        <w:spacing w:after="0"/>
        <w:ind w:left="120"/>
      </w:pPr>
      <w:bookmarkStart w:id="18" w:name="block-484850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B06" w:rsidRDefault="001D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511B06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B06" w:rsidRDefault="00511B06">
            <w:pPr>
              <w:spacing w:after="0"/>
              <w:ind w:left="135"/>
            </w:pPr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пирамиде, их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Default="00511B06"/>
        </w:tc>
      </w:tr>
    </w:tbl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1D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511B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B06" w:rsidRDefault="00511B06">
            <w:pPr>
              <w:spacing w:after="0"/>
              <w:ind w:left="135"/>
            </w:pPr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06" w:rsidRDefault="0051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06" w:rsidRDefault="00511B06"/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06" w:rsidRPr="00357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1B06" w:rsidRDefault="00511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Pr="003576A6" w:rsidRDefault="001D5578">
            <w:pPr>
              <w:spacing w:after="0"/>
              <w:ind w:left="135"/>
              <w:rPr>
                <w:lang w:val="ru-RU"/>
              </w:rPr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 w:rsidRPr="00357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1B06" w:rsidRDefault="001D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06" w:rsidRDefault="00511B06"/>
        </w:tc>
      </w:tr>
    </w:tbl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511B06">
      <w:pPr>
        <w:sectPr w:rsidR="0051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06" w:rsidRDefault="001D5578">
      <w:pPr>
        <w:spacing w:after="0"/>
        <w:ind w:left="120"/>
      </w:pPr>
      <w:bookmarkStart w:id="19" w:name="block-484850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B06" w:rsidRDefault="001D55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511B06" w:rsidRPr="003576A6" w:rsidRDefault="001D5578">
      <w:pPr>
        <w:spacing w:after="0" w:line="480" w:lineRule="auto"/>
        <w:ind w:left="120"/>
        <w:rPr>
          <w:lang w:val="ru-RU"/>
        </w:rPr>
      </w:pPr>
      <w:bookmarkStart w:id="20" w:name="84bc9461-5945-455e-bb0e-0c5e149e6775"/>
      <w:r w:rsidRPr="003576A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0"/>
    </w:p>
    <w:p w:rsidR="00511B06" w:rsidRPr="003576A6" w:rsidRDefault="00511B06">
      <w:pPr>
        <w:spacing w:after="0" w:line="480" w:lineRule="auto"/>
        <w:ind w:left="120"/>
        <w:rPr>
          <w:lang w:val="ru-RU"/>
        </w:rPr>
      </w:pPr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1D5578">
      <w:pPr>
        <w:spacing w:after="0" w:line="480" w:lineRule="auto"/>
        <w:ind w:left="120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B06" w:rsidRPr="003576A6" w:rsidRDefault="001D5578">
      <w:pPr>
        <w:spacing w:after="0" w:line="480" w:lineRule="auto"/>
        <w:ind w:left="120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1. Геометрия, 10</w:t>
      </w:r>
      <w:r w:rsidRPr="003576A6">
        <w:rPr>
          <w:rFonts w:ascii="Times New Roman" w:hAnsi="Times New Roman"/>
          <w:color w:val="000000"/>
          <w:sz w:val="28"/>
          <w:lang w:val="ru-RU"/>
        </w:rPr>
        <w:t>–11: Учеб. для общеобразовательных учреждений/ Л.С.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Атанасян, В.Ф. Бутузов, С.Б. Кадомцев и др. – М.: Просвещение, 2019г.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2. Геометрия. 10-11 классы. Поурочные разработки к учебнику Атанасяна -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Саакян С.М., Бутузов В.Ф.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3. Б.Г. Зив. Дидактические матер</w:t>
      </w:r>
      <w:r w:rsidRPr="003576A6">
        <w:rPr>
          <w:rFonts w:ascii="Times New Roman" w:hAnsi="Times New Roman"/>
          <w:color w:val="000000"/>
          <w:sz w:val="28"/>
          <w:lang w:val="ru-RU"/>
        </w:rPr>
        <w:t>иалы по геометрии для 11 класса. – М.</w:t>
      </w:r>
      <w:r w:rsidRPr="003576A6">
        <w:rPr>
          <w:sz w:val="28"/>
          <w:lang w:val="ru-RU"/>
        </w:rPr>
        <w:br/>
      </w:r>
      <w:bookmarkStart w:id="21" w:name="956ead15-d30b-4553-b176-b0c943a4daa1"/>
      <w:r w:rsidRPr="003576A6">
        <w:rPr>
          <w:rFonts w:ascii="Times New Roman" w:hAnsi="Times New Roman"/>
          <w:color w:val="000000"/>
          <w:sz w:val="28"/>
          <w:lang w:val="ru-RU"/>
        </w:rPr>
        <w:t xml:space="preserve"> Просвещение, 2012.</w:t>
      </w:r>
      <w:bookmarkEnd w:id="21"/>
    </w:p>
    <w:p w:rsidR="00511B06" w:rsidRPr="003576A6" w:rsidRDefault="00511B06">
      <w:pPr>
        <w:spacing w:after="0"/>
        <w:ind w:left="120"/>
        <w:rPr>
          <w:lang w:val="ru-RU"/>
        </w:rPr>
      </w:pPr>
    </w:p>
    <w:p w:rsidR="00511B06" w:rsidRPr="003576A6" w:rsidRDefault="001D5578">
      <w:pPr>
        <w:spacing w:after="0" w:line="480" w:lineRule="auto"/>
        <w:ind w:left="120"/>
        <w:rPr>
          <w:lang w:val="ru-RU"/>
        </w:rPr>
      </w:pPr>
      <w:r w:rsidRPr="003576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B06" w:rsidRPr="003576A6" w:rsidRDefault="001D5578">
      <w:pPr>
        <w:spacing w:after="0" w:line="480" w:lineRule="auto"/>
        <w:ind w:left="120"/>
        <w:rPr>
          <w:lang w:val="ru-RU"/>
        </w:rPr>
      </w:pPr>
      <w:r w:rsidRPr="003576A6">
        <w:rPr>
          <w:rFonts w:ascii="Times New Roman" w:hAnsi="Times New Roman"/>
          <w:color w:val="000000"/>
          <w:sz w:val="28"/>
          <w:lang w:val="ru-RU"/>
        </w:rPr>
        <w:t>Интернет-ресурсы: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(сайт МОиН РФ).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(Российский общеобразовательный портал).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(Всероссийский Интернет-педсовет)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(сайт Федерального института педагогических измерений).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(Интернет-поддержка учителей математики).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(сайт Московского центра непрерывного математического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образования).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576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(сеть творческих учителей)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(сетевое объединение методистов)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mat</w:t>
      </w:r>
      <w:r w:rsidRPr="003576A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(сайт газеты «Математика»)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3576A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(фестиваль педагогических идей «Открытый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урок» («Пе</w:t>
      </w:r>
      <w:r w:rsidRPr="003576A6">
        <w:rPr>
          <w:rFonts w:ascii="Times New Roman" w:hAnsi="Times New Roman"/>
          <w:color w:val="000000"/>
          <w:sz w:val="28"/>
          <w:lang w:val="ru-RU"/>
        </w:rPr>
        <w:t>рвое сентября»)).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gournal</w:t>
      </w:r>
      <w:r w:rsidRPr="003576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(Интернет - журнал «Эйдос»).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(образовательный математический сайт).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kvant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(электронная версия журнала «Квант».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(электронная математическая биб</w:t>
      </w:r>
      <w:r w:rsidRPr="003576A6">
        <w:rPr>
          <w:rFonts w:ascii="Times New Roman" w:hAnsi="Times New Roman"/>
          <w:color w:val="000000"/>
          <w:sz w:val="28"/>
          <w:lang w:val="ru-RU"/>
        </w:rPr>
        <w:t>лиотека).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3576A6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school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collection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(единая коллекция цифровых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ресурсов).</w:t>
      </w:r>
      <w:r w:rsidRPr="003576A6">
        <w:rPr>
          <w:sz w:val="28"/>
          <w:lang w:val="ru-RU"/>
        </w:rPr>
        <w:br/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www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on</w:t>
      </w:r>
      <w:r w:rsidRPr="003576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тестирование 5-11 классы).</w:t>
      </w:r>
      <w:r w:rsidRPr="003576A6">
        <w:rPr>
          <w:sz w:val="28"/>
          <w:lang w:val="ru-RU"/>
        </w:rPr>
        <w:br/>
      </w:r>
      <w:bookmarkStart w:id="22" w:name="a38df3ac-bf82-4b9f-b5cd-98a1300f7f92"/>
      <w:r w:rsidRPr="003576A6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357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57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6A6">
        <w:rPr>
          <w:rFonts w:ascii="Times New Roman" w:hAnsi="Times New Roman"/>
          <w:color w:val="000000"/>
          <w:sz w:val="28"/>
          <w:lang w:val="ru-RU"/>
        </w:rPr>
        <w:t xml:space="preserve"> (педагогическая мастерская, уроки в Интернете и друго</w:t>
      </w:r>
      <w:bookmarkEnd w:id="22"/>
    </w:p>
    <w:p w:rsidR="00511B06" w:rsidRPr="003576A6" w:rsidRDefault="00511B06">
      <w:pPr>
        <w:rPr>
          <w:lang w:val="ru-RU"/>
        </w:rPr>
        <w:sectPr w:rsidR="00511B06" w:rsidRPr="003576A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D5578" w:rsidRPr="003576A6" w:rsidRDefault="001D5578">
      <w:pPr>
        <w:rPr>
          <w:lang w:val="ru-RU"/>
        </w:rPr>
      </w:pPr>
    </w:p>
    <w:sectPr w:rsidR="001D5578" w:rsidRPr="003576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3B1"/>
    <w:multiLevelType w:val="multilevel"/>
    <w:tmpl w:val="9F308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92E39"/>
    <w:multiLevelType w:val="multilevel"/>
    <w:tmpl w:val="F490B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268A4"/>
    <w:multiLevelType w:val="multilevel"/>
    <w:tmpl w:val="46C6A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177C7"/>
    <w:multiLevelType w:val="multilevel"/>
    <w:tmpl w:val="CD7EE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974EE"/>
    <w:multiLevelType w:val="multilevel"/>
    <w:tmpl w:val="40A68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87907"/>
    <w:multiLevelType w:val="multilevel"/>
    <w:tmpl w:val="982C7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B6622"/>
    <w:multiLevelType w:val="multilevel"/>
    <w:tmpl w:val="DF204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B15967"/>
    <w:multiLevelType w:val="multilevel"/>
    <w:tmpl w:val="F7229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6"/>
    <w:rsid w:val="001D5578"/>
    <w:rsid w:val="003576A6"/>
    <w:rsid w:val="005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41A6"/>
  <w15:docId w15:val="{A8D6C36A-2758-4689-B177-424C8204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2024-11-07T06:58:00Z</dcterms:created>
  <dcterms:modified xsi:type="dcterms:W3CDTF">2024-11-07T06:58:00Z</dcterms:modified>
</cp:coreProperties>
</file>